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7649" w14:textId="77777777" w:rsidR="00C23C11" w:rsidRPr="00877CF5" w:rsidRDefault="00C23C11" w:rsidP="00C23C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bookmarkStart w:id="0" w:name="block-6209286"/>
      <w:bookmarkStart w:id="1" w:name="_Hlk113119176"/>
      <w:r w:rsidRPr="00877CF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 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3C11" w:rsidRPr="000101AC" w14:paraId="28A9C1B0" w14:textId="77777777" w:rsidTr="006E6AAE">
        <w:tc>
          <w:tcPr>
            <w:tcW w:w="3190" w:type="dxa"/>
          </w:tcPr>
          <w:p w14:paraId="14E2C090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bookmarkStart w:id="2" w:name="_Hlk145966288"/>
            <w:r w:rsidRPr="00010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РАССМОТРЕНО</w:t>
            </w:r>
          </w:p>
          <w:p w14:paraId="5A021952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Заседание МО учителей </w:t>
            </w:r>
          </w:p>
          <w:p w14:paraId="1D9243CB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естественно-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гуманитарного</w:t>
            </w: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цикла</w:t>
            </w:r>
          </w:p>
          <w:p w14:paraId="0F3F96E5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МБОУ «СОШ № 24</w:t>
            </w:r>
          </w:p>
          <w:p w14:paraId="158C81FF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им. И.П. Клименко»</w:t>
            </w:r>
          </w:p>
          <w:p w14:paraId="4A63CCF5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Симферополь</w:t>
            </w:r>
          </w:p>
          <w:p w14:paraId="71BAAB1E" w14:textId="77777777" w:rsidR="00C23C11" w:rsidRPr="000101AC" w:rsidRDefault="00C23C11" w:rsidP="006E6AA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lang w:val="ru-RU"/>
              </w:rPr>
              <w:t>Протокол № 18</w:t>
            </w:r>
          </w:p>
          <w:p w14:paraId="21438F1E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29 августа 2023 г.</w:t>
            </w:r>
          </w:p>
          <w:p w14:paraId="37D6370F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Руководитель МО</w:t>
            </w:r>
          </w:p>
          <w:p w14:paraId="300B0707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14:paraId="32196372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________</w:t>
            </w:r>
            <w:r w:rsidRPr="00B5614B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/И.А. </w:t>
            </w:r>
            <w:proofErr w:type="spellStart"/>
            <w:r w:rsidRPr="00B5614B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Хожаева</w:t>
            </w:r>
            <w:proofErr w:type="spellEnd"/>
            <w:r w:rsidRPr="00B5614B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/</w:t>
            </w:r>
          </w:p>
          <w:p w14:paraId="1308E655" w14:textId="77777777" w:rsidR="00C23C11" w:rsidRPr="000101AC" w:rsidRDefault="00C23C11" w:rsidP="006E6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90" w:type="dxa"/>
          </w:tcPr>
          <w:p w14:paraId="5778FD28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14:paraId="5794BCCC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Заседание МС</w:t>
            </w:r>
          </w:p>
          <w:p w14:paraId="001BD314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14:paraId="467D4822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МБОУ «СОШ № 24 </w:t>
            </w:r>
          </w:p>
          <w:p w14:paraId="4F451E16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им. И.П. Клименко»</w:t>
            </w:r>
          </w:p>
          <w:p w14:paraId="29A02323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Симферополь</w:t>
            </w:r>
          </w:p>
          <w:p w14:paraId="7F70B3D4" w14:textId="77777777" w:rsidR="00C23C11" w:rsidRPr="000101AC" w:rsidRDefault="00C23C11" w:rsidP="006E6AA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lang w:val="ru-RU"/>
              </w:rPr>
              <w:t>Протокол № 18</w:t>
            </w:r>
          </w:p>
          <w:p w14:paraId="21AFBC1C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29 августа 2023 г.</w:t>
            </w:r>
          </w:p>
          <w:p w14:paraId="6DD04DD1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Зам. директора по УВР</w:t>
            </w:r>
          </w:p>
          <w:p w14:paraId="6B464E59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14:paraId="03389D41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Е.М </w:t>
            </w:r>
            <w:proofErr w:type="spellStart"/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Адамчук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  <w:p w14:paraId="2DF56FE6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2A79E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B7539CF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УТВЕРЖДЕНА</w:t>
            </w:r>
          </w:p>
          <w:p w14:paraId="7B3772C4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Приказ № 481</w:t>
            </w:r>
          </w:p>
          <w:p w14:paraId="193ACEBA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от 29 августа 2023 г.</w:t>
            </w:r>
            <w:r w:rsidRPr="00010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ar-SA"/>
              </w:rPr>
              <w:t xml:space="preserve"> </w:t>
            </w:r>
          </w:p>
          <w:p w14:paraId="0019836D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14:paraId="6DD39582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Директор МБОУ </w:t>
            </w:r>
          </w:p>
          <w:p w14:paraId="691B7CCF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«СОШ № 24</w:t>
            </w:r>
          </w:p>
          <w:p w14:paraId="5E8FFDEB" w14:textId="77777777" w:rsidR="00C23C11" w:rsidRPr="000101AC" w:rsidRDefault="00C23C11" w:rsidP="006E6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им. И.П. Клименко»</w:t>
            </w:r>
          </w:p>
          <w:p w14:paraId="550D0FB7" w14:textId="77777777" w:rsidR="00C23C11" w:rsidRPr="000101AC" w:rsidRDefault="00C23C11" w:rsidP="006E6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г. Симферополь</w:t>
            </w:r>
          </w:p>
          <w:p w14:paraId="7120B62B" w14:textId="77777777" w:rsidR="00C23C11" w:rsidRPr="000101AC" w:rsidRDefault="00C23C11" w:rsidP="006E6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14:paraId="0EF995E5" w14:textId="77777777" w:rsidR="00C23C11" w:rsidRPr="000101AC" w:rsidRDefault="00C23C11" w:rsidP="006E6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14:paraId="17F838DA" w14:textId="77777777" w:rsidR="00C23C11" w:rsidRPr="000101AC" w:rsidRDefault="00C23C11" w:rsidP="006E6A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_______/</w:t>
            </w:r>
            <w:r w:rsidRPr="00B5614B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Л.В </w:t>
            </w:r>
            <w:r w:rsidRPr="000101AC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Апостолова</w:t>
            </w:r>
            <w:r w:rsidRPr="00B5614B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/</w:t>
            </w:r>
          </w:p>
        </w:tc>
      </w:tr>
      <w:bookmarkEnd w:id="2"/>
    </w:tbl>
    <w:p w14:paraId="13784326" w14:textId="77777777" w:rsidR="00C23C11" w:rsidRDefault="00C23C11" w:rsidP="00C23C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14:paraId="07B4C3DA" w14:textId="77777777" w:rsidR="00C23C11" w:rsidRPr="00877CF5" w:rsidRDefault="00C23C11" w:rsidP="00C23C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877CF5">
        <w:rPr>
          <w:rFonts w:ascii="Times New Roman" w:eastAsia="Times New Roman" w:hAnsi="Times New Roman"/>
          <w:b/>
          <w:sz w:val="32"/>
          <w:szCs w:val="32"/>
          <w:lang w:val="ru-RU"/>
        </w:rPr>
        <w:t>Рабочая программа по учебному предмету химия соответствует федеральной рабочей программе основного общего образования, утвержденной приказом министерства просвещения Российской Федерации от 18.05.2023 №371</w:t>
      </w:r>
    </w:p>
    <w:p w14:paraId="3CCA3AC4" w14:textId="77777777" w:rsidR="00C23C11" w:rsidRPr="00877CF5" w:rsidRDefault="00C23C11" w:rsidP="00C23C11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 w:rsidRPr="00877CF5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r w:rsidRPr="00877CF5">
        <w:rPr>
          <w:rFonts w:ascii="Times New Roman" w:hAnsi="Times New Roman"/>
          <w:color w:val="000000"/>
          <w:sz w:val="32"/>
          <w:szCs w:val="32"/>
        </w:rPr>
        <w:t>ID</w:t>
      </w:r>
      <w:r w:rsidRPr="00877CF5">
        <w:rPr>
          <w:rFonts w:ascii="Times New Roman" w:hAnsi="Times New Roman"/>
          <w:color w:val="000000"/>
          <w:sz w:val="32"/>
          <w:szCs w:val="32"/>
          <w:lang w:val="ru-RU"/>
        </w:rPr>
        <w:t xml:space="preserve"> 996514)</w:t>
      </w:r>
    </w:p>
    <w:p w14:paraId="353D505D" w14:textId="77777777" w:rsidR="00C23C11" w:rsidRPr="003B109A" w:rsidRDefault="00C23C11" w:rsidP="00C23C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23C11" w:rsidRPr="003B109A" w14:paraId="060BBAE1" w14:textId="77777777" w:rsidTr="006E6AAE">
        <w:tc>
          <w:tcPr>
            <w:tcW w:w="4785" w:type="dxa"/>
            <w:shd w:val="clear" w:color="auto" w:fill="auto"/>
          </w:tcPr>
          <w:p w14:paraId="0C40CD7D" w14:textId="77777777" w:rsidR="00C23C11" w:rsidRPr="003B109A" w:rsidRDefault="00C23C11" w:rsidP="006E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proofErr w:type="spellEnd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2D17F5C0" w14:textId="77777777" w:rsidR="00C23C11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8 А, Б, В, Г </w:t>
            </w:r>
          </w:p>
          <w:p w14:paraId="0B3B8937" w14:textId="77777777" w:rsidR="00C23C11" w:rsidRPr="00A05C0C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B109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А, Б, В</w:t>
            </w:r>
          </w:p>
        </w:tc>
      </w:tr>
      <w:tr w:rsidR="00C23C11" w:rsidRPr="003B109A" w14:paraId="4E7EF9FD" w14:textId="77777777" w:rsidTr="006E6AAE">
        <w:tc>
          <w:tcPr>
            <w:tcW w:w="4785" w:type="dxa"/>
            <w:shd w:val="clear" w:color="auto" w:fill="auto"/>
          </w:tcPr>
          <w:p w14:paraId="0B0D108D" w14:textId="77777777" w:rsidR="00C23C11" w:rsidRPr="003B109A" w:rsidRDefault="00C23C11" w:rsidP="006E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  <w:proofErr w:type="spellEnd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0F40974A" w14:textId="77777777" w:rsidR="00C23C11" w:rsidRPr="00432DAA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  <w:p w14:paraId="3BF8AFD9" w14:textId="77777777" w:rsidR="00C23C11" w:rsidRPr="003B109A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3C11" w:rsidRPr="003B109A" w14:paraId="54713214" w14:textId="77777777" w:rsidTr="006E6AAE">
        <w:tc>
          <w:tcPr>
            <w:tcW w:w="4785" w:type="dxa"/>
            <w:shd w:val="clear" w:color="auto" w:fill="auto"/>
          </w:tcPr>
          <w:p w14:paraId="784936CC" w14:textId="77777777" w:rsidR="00C23C11" w:rsidRPr="003B109A" w:rsidRDefault="00C23C11" w:rsidP="006E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Учитель</w:t>
            </w:r>
            <w:proofErr w:type="spellEnd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2BC832C9" w14:textId="77777777" w:rsidR="00C23C11" w:rsidRPr="003B109A" w:rsidRDefault="00C23C11" w:rsidP="006E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Прохорова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  <w:p w14:paraId="3A511A78" w14:textId="77777777" w:rsidR="00C23C11" w:rsidRPr="003B109A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3C11" w:rsidRPr="00877CF5" w14:paraId="5D4CFE4D" w14:textId="77777777" w:rsidTr="006E6AAE">
        <w:tc>
          <w:tcPr>
            <w:tcW w:w="4785" w:type="dxa"/>
            <w:shd w:val="clear" w:color="auto" w:fill="auto"/>
          </w:tcPr>
          <w:p w14:paraId="159B03DB" w14:textId="77777777" w:rsidR="00C23C11" w:rsidRPr="00877CF5" w:rsidRDefault="00C23C11" w:rsidP="006E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76EFB32F" w14:textId="77777777" w:rsidR="00C23C11" w:rsidRPr="003B109A" w:rsidRDefault="00C23C11" w:rsidP="006E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</w:t>
            </w:r>
            <w:proofErr w:type="spellEnd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64BA0EFA" w14:textId="77777777" w:rsidR="00C23C11" w:rsidRPr="00877CF5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50DD853B" w14:textId="77777777" w:rsidR="00C23C11" w:rsidRPr="00877CF5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77C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Химия.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8, </w:t>
            </w:r>
            <w:r w:rsidRPr="00877C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 класс: учебник для общеобразовательных организаций с приложением на электронном носителе (</w:t>
            </w:r>
            <w:r w:rsidRPr="003B109A">
              <w:rPr>
                <w:rFonts w:ascii="Times New Roman" w:eastAsia="Times New Roman" w:hAnsi="Times New Roman"/>
                <w:sz w:val="28"/>
                <w:szCs w:val="28"/>
              </w:rPr>
              <w:t>DVD</w:t>
            </w:r>
            <w:r w:rsidRPr="00877C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) / </w:t>
            </w:r>
            <w:proofErr w:type="spellStart"/>
            <w:r w:rsidRPr="00877C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Г.Е.Рудзитис</w:t>
            </w:r>
            <w:proofErr w:type="spellEnd"/>
            <w:r w:rsidRPr="00877C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77C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Ф.Г.Фельдман</w:t>
            </w:r>
            <w:proofErr w:type="spellEnd"/>
            <w:r w:rsidRPr="00877C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 М.: Просвещение, 2014. </w:t>
            </w:r>
          </w:p>
        </w:tc>
      </w:tr>
      <w:tr w:rsidR="00C23C11" w:rsidRPr="003B109A" w14:paraId="554358E5" w14:textId="77777777" w:rsidTr="006E6AAE">
        <w:trPr>
          <w:trHeight w:val="755"/>
        </w:trPr>
        <w:tc>
          <w:tcPr>
            <w:tcW w:w="4785" w:type="dxa"/>
            <w:shd w:val="clear" w:color="auto" w:fill="auto"/>
          </w:tcPr>
          <w:p w14:paraId="6DC4AFF4" w14:textId="77777777" w:rsidR="00C23C11" w:rsidRPr="00877CF5" w:rsidRDefault="00C23C11" w:rsidP="006E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2D9F17A2" w14:textId="77777777" w:rsidR="00C23C11" w:rsidRPr="003B109A" w:rsidRDefault="00C23C11" w:rsidP="006E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Учебный</w:t>
            </w:r>
            <w:proofErr w:type="spellEnd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год</w:t>
            </w:r>
            <w:proofErr w:type="spellEnd"/>
            <w:r w:rsidRPr="003B109A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4B5A5C38" w14:textId="77777777" w:rsidR="00C23C11" w:rsidRPr="003B109A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490BD4A" w14:textId="77777777" w:rsidR="00C23C11" w:rsidRPr="00877CF5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  <w:p w14:paraId="1FBA9DC5" w14:textId="77777777" w:rsidR="00C23C11" w:rsidRPr="00E30B3B" w:rsidRDefault="00C23C11" w:rsidP="006E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3B62A3A" w14:textId="77777777" w:rsidR="00C23C11" w:rsidRDefault="00C23C11" w:rsidP="00C23C11">
      <w:pPr>
        <w:tabs>
          <w:tab w:val="left" w:pos="42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7EAF2A" w14:textId="77777777" w:rsidR="00C23C11" w:rsidRPr="00877CF5" w:rsidRDefault="00C23C11" w:rsidP="00C23C11">
      <w:pPr>
        <w:tabs>
          <w:tab w:val="left" w:pos="3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7CF5">
        <w:rPr>
          <w:rFonts w:ascii="Times New Roman" w:eastAsia="Times New Roman" w:hAnsi="Times New Roman"/>
          <w:sz w:val="28"/>
          <w:szCs w:val="28"/>
          <w:lang w:val="ru-RU"/>
        </w:rPr>
        <w:t>г. Симферополь</w:t>
      </w:r>
      <w:r>
        <w:rPr>
          <w:rFonts w:ascii="Times New Roman" w:eastAsia="Times New Roman" w:hAnsi="Times New Roman"/>
          <w:sz w:val="28"/>
          <w:szCs w:val="28"/>
          <w:lang w:val="ru-RU"/>
        </w:rPr>
        <w:t>. 2023</w:t>
      </w:r>
    </w:p>
    <w:bookmarkEnd w:id="1"/>
    <w:p w14:paraId="147B53C5" w14:textId="77777777" w:rsidR="005862B1" w:rsidRPr="00CD72F2" w:rsidRDefault="005862B1">
      <w:pPr>
        <w:rPr>
          <w:lang w:val="ru-RU"/>
        </w:rPr>
        <w:sectPr w:rsidR="005862B1" w:rsidRPr="00CD72F2" w:rsidSect="003E0048">
          <w:footerReference w:type="default" r:id="rId7"/>
          <w:pgSz w:w="11906" w:h="16383"/>
          <w:pgMar w:top="851" w:right="850" w:bottom="1134" w:left="1418" w:header="720" w:footer="720" w:gutter="0"/>
          <w:cols w:space="720"/>
          <w:titlePg/>
          <w:docGrid w:linePitch="299"/>
        </w:sectPr>
      </w:pPr>
    </w:p>
    <w:p w14:paraId="5A49595F" w14:textId="77777777" w:rsidR="005862B1" w:rsidRPr="00C22F92" w:rsidRDefault="00CD7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6209287"/>
      <w:bookmarkEnd w:id="0"/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AF6832D" w14:textId="77777777" w:rsidR="005862B1" w:rsidRPr="00C22F92" w:rsidRDefault="00CD7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E13443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742DD1C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1CD544E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3CC19076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14:paraId="68CFD55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08380F4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69ADB6E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484EC603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110F31D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0EF8BDC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77957AF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3C9B69B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14:paraId="3133616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14:paraId="1B2D8B8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14:paraId="3D4EC0B1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14:paraId="11430971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53CDDDE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1BC8084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63F20ED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58311F4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6F89F5A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1AA2FCF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79CF40C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EF61E11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62EC362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AE5ACE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4" w:name="9012e5c9-2e66-40e9-9799-caf6f2595164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4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782667F0" w14:textId="77777777" w:rsidR="005862B1" w:rsidRPr="00C22F92" w:rsidRDefault="00CD7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46E5C78" w14:textId="77777777" w:rsidR="005862B1" w:rsidRPr="00C22F92" w:rsidRDefault="005862B1" w:rsidP="00CD7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862B1" w:rsidRPr="00C22F92">
          <w:pgSz w:w="11906" w:h="16383"/>
          <w:pgMar w:top="1134" w:right="850" w:bottom="1134" w:left="1701" w:header="720" w:footer="720" w:gutter="0"/>
          <w:cols w:space="720"/>
        </w:sectPr>
      </w:pPr>
    </w:p>
    <w:p w14:paraId="48DE5237" w14:textId="77777777" w:rsidR="005862B1" w:rsidRPr="00C22F92" w:rsidRDefault="00CD72F2" w:rsidP="00CD72F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209288"/>
      <w:bookmarkEnd w:id="3"/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1404F41B" w14:textId="77777777" w:rsidR="005862B1" w:rsidRPr="00C22F92" w:rsidRDefault="00CD7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D15676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92CD21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14:paraId="2784262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13B96F2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4BEB019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11A8DB7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15F752D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4C33002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B9A2C3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49F157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14:paraId="26076E1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0618405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6B69932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4C3F7D43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14:paraId="3AB5467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14:paraId="575BFB0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7EB9E1D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3C197B4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389A1C3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14:paraId="0B386AC1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14:paraId="0E64379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5B6898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36C6034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6578F72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6CAED27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09CCC84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102CAD6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1D051F3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688A34F3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191E372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37379E9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BCB5673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72C06CF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5B203A6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7E6E88E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71877BF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75AC398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14:paraId="6B26E44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4E11411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06FB684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14:paraId="75DC197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17CB15B3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650C318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1FD5803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5CA43B8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238BC44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14:paraId="43F63176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56D448E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28FD488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7D4BDB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577DBD76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14:paraId="0DDA3E5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08978893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385F1C83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фосфорная кислота, 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физические и химические свойства, получение. Использование фосфатов в качестве минеральных удобрений.</w:t>
      </w:r>
    </w:p>
    <w:p w14:paraId="33D58E6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22C4E3D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766510C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1E40CD0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06446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067B32D6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14:paraId="3F59E22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7646DF8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17F9BED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631C247C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49B0A11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14:paraId="18207C0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1429A0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C22F9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631C63B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14:paraId="532B88B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4829287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6E01BEA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3FC2F0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14:paraId="0CA55DC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3F0BC8F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4229FA4F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5F747A3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1281A82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131D035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5B16D1C9" w14:textId="77777777" w:rsidR="005862B1" w:rsidRPr="00C22F92" w:rsidRDefault="005862B1">
      <w:pPr>
        <w:rPr>
          <w:rFonts w:ascii="Times New Roman" w:hAnsi="Times New Roman" w:cs="Times New Roman"/>
          <w:sz w:val="24"/>
          <w:szCs w:val="24"/>
          <w:lang w:val="ru-RU"/>
        </w:rPr>
        <w:sectPr w:rsidR="005862B1" w:rsidRPr="00C22F92">
          <w:pgSz w:w="11906" w:h="16383"/>
          <w:pgMar w:top="1134" w:right="850" w:bottom="1134" w:left="1701" w:header="720" w:footer="720" w:gutter="0"/>
          <w:cols w:space="720"/>
        </w:sectPr>
      </w:pPr>
    </w:p>
    <w:p w14:paraId="157B0568" w14:textId="77777777" w:rsidR="005862B1" w:rsidRPr="00C22F92" w:rsidRDefault="00CD72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6209290"/>
      <w:bookmarkEnd w:id="5"/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B8B2426" w14:textId="77777777" w:rsidR="005862B1" w:rsidRPr="00C22F92" w:rsidRDefault="0058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F6969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5FB7E4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4C27A9A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28A4594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4023BC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4BB4D1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4088DCA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D86753E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A4CC5A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E479AB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5C0752C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1FFF25D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8318759"/>
      <w:bookmarkEnd w:id="7"/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A5A52AA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1621FCC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30EB40E6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C2592E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14:paraId="58811EC7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6C868BFC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00B53EA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430788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128CF5A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4B859A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6F54945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1ACCAA2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38A93386" w14:textId="77777777" w:rsidR="003E0048" w:rsidRPr="00C22F92" w:rsidRDefault="003E004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E2A77D7" w14:textId="77777777" w:rsidR="003E0048" w:rsidRPr="00C22F92" w:rsidRDefault="003E004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E445CFB" w14:textId="77777777" w:rsidR="003E0048" w:rsidRPr="00C22F92" w:rsidRDefault="003E004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FAFD5E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7AE257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3EE0D7B8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52C0873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3F10D706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0415CCF0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363B8C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33B5715B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52CA8494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3E4CF76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29BC423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36455EB2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1E4EB246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14:paraId="4C19F894" w14:textId="77777777" w:rsidR="003E0048" w:rsidRPr="00C22F92" w:rsidRDefault="003E004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B6214BE" w14:textId="77777777" w:rsidR="003E0048" w:rsidRPr="00C22F92" w:rsidRDefault="003E004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CC281BC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14:paraId="6CF7D26D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7A508439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DED7CCF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1ADA0604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92581D3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6EF2423B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5EE3D5AE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658964FA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62F3B2D2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3A2000A0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78C4C7E6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3035B13A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16DCBC7D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2D37C6A7" w14:textId="77777777" w:rsidR="005862B1" w:rsidRPr="00C22F92" w:rsidRDefault="00CD72F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4FCCB3D5" w14:textId="77777777" w:rsidR="005862B1" w:rsidRPr="00C22F92" w:rsidRDefault="00CD72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B1BD0EF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752B69DD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1D894C08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3736956A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440EDA6D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</w:t>
      </w: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8DE560D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5497EB04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631FDE6E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58A503F7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4D960B0C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1032AFEB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039374B6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4AF10F48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1CE41A98" w14:textId="77777777" w:rsidR="005862B1" w:rsidRPr="00C22F92" w:rsidRDefault="00CD72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2F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75DD0019" w14:textId="77777777" w:rsidR="005862B1" w:rsidRPr="00C22F92" w:rsidRDefault="005862B1">
      <w:pPr>
        <w:rPr>
          <w:rFonts w:ascii="Times New Roman" w:hAnsi="Times New Roman" w:cs="Times New Roman"/>
          <w:sz w:val="24"/>
          <w:szCs w:val="24"/>
          <w:lang w:val="ru-RU"/>
        </w:rPr>
        <w:sectPr w:rsidR="005862B1" w:rsidRPr="00C22F92">
          <w:pgSz w:w="11906" w:h="16383"/>
          <w:pgMar w:top="1134" w:right="850" w:bottom="1134" w:left="1701" w:header="720" w:footer="720" w:gutter="0"/>
          <w:cols w:space="720"/>
        </w:sectPr>
      </w:pPr>
    </w:p>
    <w:p w14:paraId="3A59B8D7" w14:textId="77777777" w:rsidR="005862B1" w:rsidRPr="00C22F92" w:rsidRDefault="00CD72F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6209285"/>
      <w:bookmarkEnd w:id="6"/>
      <w:r w:rsidRPr="00C22F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22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1F14F064" w14:textId="77777777" w:rsidR="005862B1" w:rsidRPr="00C22F92" w:rsidRDefault="00CD72F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22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097"/>
        <w:gridCol w:w="1029"/>
        <w:gridCol w:w="1585"/>
        <w:gridCol w:w="1820"/>
        <w:gridCol w:w="1698"/>
        <w:gridCol w:w="3736"/>
      </w:tblGrid>
      <w:tr w:rsidR="002D52FC" w:rsidRPr="000B771E" w14:paraId="6EAED70E" w14:textId="77777777" w:rsidTr="002D52FC">
        <w:trPr>
          <w:trHeight w:val="144"/>
          <w:tblCellSpacing w:w="20" w:type="nil"/>
        </w:trPr>
        <w:tc>
          <w:tcPr>
            <w:tcW w:w="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6EF78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F2D787A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73CEC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BD0108B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132" w:type="dxa"/>
            <w:gridSpan w:val="4"/>
            <w:tcMar>
              <w:top w:w="50" w:type="dxa"/>
              <w:left w:w="100" w:type="dxa"/>
            </w:tcMar>
            <w:vAlign w:val="center"/>
          </w:tcPr>
          <w:p w14:paraId="48176815" w14:textId="77777777" w:rsidR="002D52FC" w:rsidRPr="000B771E" w:rsidRDefault="002D52FC" w:rsidP="002D52F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7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0C153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0562DF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D52FC" w:rsidRPr="000B771E" w14:paraId="492BDC3E" w14:textId="77777777" w:rsidTr="002D52FC">
        <w:trPr>
          <w:trHeight w:val="144"/>
          <w:tblCellSpacing w:w="20" w:type="nil"/>
        </w:trPr>
        <w:tc>
          <w:tcPr>
            <w:tcW w:w="8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D3051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37390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C651083" w14:textId="77777777" w:rsidR="002D52FC" w:rsidRPr="002D52FC" w:rsidRDefault="002D52FC">
            <w:pPr>
              <w:spacing w:after="0"/>
              <w:ind w:left="135"/>
            </w:pPr>
            <w:proofErr w:type="spellStart"/>
            <w:r w:rsidRPr="002D52FC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2D52F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C374A15" w14:textId="77777777" w:rsidR="002D52FC" w:rsidRPr="002D52FC" w:rsidRDefault="002D52FC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021CEF6" w14:textId="77777777" w:rsidR="002D52FC" w:rsidRPr="002D52FC" w:rsidRDefault="002D52FC" w:rsidP="002D52FC">
            <w:pPr>
              <w:spacing w:after="0"/>
              <w:ind w:left="4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52F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Контрольные</w:t>
            </w:r>
          </w:p>
          <w:p w14:paraId="1C0D8A36" w14:textId="77777777" w:rsidR="002D52FC" w:rsidRPr="002D52FC" w:rsidRDefault="002D52FC" w:rsidP="002D52FC">
            <w:pPr>
              <w:spacing w:after="0"/>
              <w:ind w:left="4"/>
              <w:rPr>
                <w:rFonts w:ascii="Times New Roman" w:hAnsi="Times New Roman" w:cs="Times New Roman"/>
                <w:b/>
                <w:lang w:val="ru-RU"/>
              </w:rPr>
            </w:pPr>
            <w:r w:rsidRPr="002D52F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работы</w:t>
            </w:r>
          </w:p>
          <w:p w14:paraId="4E7C0119" w14:textId="77777777" w:rsidR="002D52FC" w:rsidRPr="002D52FC" w:rsidRDefault="002D52FC" w:rsidP="002D52FC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64300DD" w14:textId="77777777" w:rsidR="002D52FC" w:rsidRPr="002D52FC" w:rsidRDefault="002D52FC" w:rsidP="002D52F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2D52FC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Практические работы</w:t>
            </w:r>
          </w:p>
          <w:p w14:paraId="5384DD86" w14:textId="77777777" w:rsidR="002D52FC" w:rsidRPr="002D52FC" w:rsidRDefault="002D52FC" w:rsidP="002D52FC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Align w:val="center"/>
          </w:tcPr>
          <w:p w14:paraId="2B334336" w14:textId="77777777" w:rsidR="002D52FC" w:rsidRPr="002D52FC" w:rsidRDefault="002D52FC" w:rsidP="002D52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52FC">
              <w:rPr>
                <w:rFonts w:ascii="Times New Roman" w:hAnsi="Times New Roman" w:cs="Times New Roman"/>
                <w:b/>
                <w:lang w:val="ru-RU"/>
              </w:rPr>
              <w:t>Ла</w:t>
            </w:r>
            <w:r>
              <w:rPr>
                <w:rFonts w:ascii="Times New Roman" w:hAnsi="Times New Roman" w:cs="Times New Roman"/>
                <w:b/>
                <w:lang w:val="ru-RU"/>
              </w:rPr>
              <w:t>бораторные опыты</w:t>
            </w:r>
          </w:p>
        </w:tc>
        <w:tc>
          <w:tcPr>
            <w:tcW w:w="37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626D0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0B771E" w14:paraId="359E62D8" w14:textId="77777777" w:rsidTr="006A44C2">
        <w:trPr>
          <w:trHeight w:val="144"/>
          <w:tblCellSpacing w:w="20" w:type="nil"/>
        </w:trPr>
        <w:tc>
          <w:tcPr>
            <w:tcW w:w="13832" w:type="dxa"/>
            <w:gridSpan w:val="7"/>
          </w:tcPr>
          <w:p w14:paraId="32AD18D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Первоначальные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химические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понятия</w:t>
            </w:r>
            <w:proofErr w:type="spellEnd"/>
          </w:p>
        </w:tc>
      </w:tr>
      <w:tr w:rsidR="002D52FC" w:rsidRPr="00C23C11" w14:paraId="4A59544F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842CC8B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55AD9C5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0532653" w14:textId="77777777" w:rsidR="002D52FC" w:rsidRPr="008A7D76" w:rsidRDefault="002D52FC" w:rsidP="008A7D7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A7D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0F1EF89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C7F02C9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8" w:type="dxa"/>
            <w:vAlign w:val="center"/>
          </w:tcPr>
          <w:p w14:paraId="1F9A9AB7" w14:textId="77777777" w:rsidR="002D52FC" w:rsidRPr="000B771E" w:rsidRDefault="006A44C2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092E254B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C23C11" w14:paraId="7211A3F5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0043F07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1DF2D1B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Вещества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химические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реакции</w:t>
            </w:r>
            <w:proofErr w:type="spellEnd"/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76397EC" w14:textId="77777777" w:rsidR="002D52FC" w:rsidRPr="000B771E" w:rsidRDefault="002D52FC" w:rsidP="008A7D7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7D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2C7EEB0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B1C8106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8E87AA" w14:textId="77777777" w:rsidR="002D52FC" w:rsidRPr="000B771E" w:rsidRDefault="006A44C2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09F75F5A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0B771E" w14:paraId="2819EB9B" w14:textId="77777777" w:rsidTr="002D52FC">
        <w:trPr>
          <w:trHeight w:val="144"/>
          <w:tblCellSpacing w:w="20" w:type="nil"/>
        </w:trPr>
        <w:tc>
          <w:tcPr>
            <w:tcW w:w="3964" w:type="dxa"/>
            <w:gridSpan w:val="2"/>
            <w:tcMar>
              <w:top w:w="50" w:type="dxa"/>
              <w:left w:w="100" w:type="dxa"/>
            </w:tcMar>
            <w:vAlign w:val="center"/>
          </w:tcPr>
          <w:p w14:paraId="29CBEAE9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EFFBEB2" w14:textId="77777777" w:rsidR="002D52FC" w:rsidRPr="000B771E" w:rsidRDefault="008A7D7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39" w:type="dxa"/>
            <w:gridSpan w:val="4"/>
          </w:tcPr>
          <w:p w14:paraId="0443622C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C23C11" w14:paraId="4429BF8F" w14:textId="77777777" w:rsidTr="006A44C2">
        <w:trPr>
          <w:trHeight w:val="144"/>
          <w:tblCellSpacing w:w="20" w:type="nil"/>
        </w:trPr>
        <w:tc>
          <w:tcPr>
            <w:tcW w:w="13832" w:type="dxa"/>
            <w:gridSpan w:val="7"/>
          </w:tcPr>
          <w:p w14:paraId="057066F0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Важнейшие представители неорганических веществ</w:t>
            </w:r>
          </w:p>
        </w:tc>
      </w:tr>
      <w:tr w:rsidR="002D52FC" w:rsidRPr="00C23C11" w14:paraId="0A93ECBE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0A69789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62101A4A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Воздух. Кислород. Понятие об оксидах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ECD7994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BBDDD6F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DE4CDC8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98" w:type="dxa"/>
            <w:vAlign w:val="center"/>
          </w:tcPr>
          <w:p w14:paraId="5DB73F0E" w14:textId="77777777" w:rsidR="002D52FC" w:rsidRPr="000B771E" w:rsidRDefault="002D52FC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59FAEE47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C23C11" w14:paraId="7A9717E7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7EDEB6B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2D6D6321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Водород. Понятие о кислотах и солях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880BB1C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D96FE02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49B6E98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98" w:type="dxa"/>
            <w:vAlign w:val="center"/>
          </w:tcPr>
          <w:p w14:paraId="59EE64DB" w14:textId="77777777" w:rsidR="002D52FC" w:rsidRPr="000B771E" w:rsidRDefault="006A44C2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29A002C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C23C11" w14:paraId="635BA379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17CFF0B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035101DF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Вода. Растворы. Понятие об основаниях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5C17651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9E4E501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D325790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98" w:type="dxa"/>
            <w:vAlign w:val="center"/>
          </w:tcPr>
          <w:p w14:paraId="6F56276C" w14:textId="77777777" w:rsidR="002D52FC" w:rsidRPr="000B771E" w:rsidRDefault="006A44C2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57333A97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C23C11" w14:paraId="0F8752EA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D9B3305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56012D6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неорганических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соединений</w:t>
            </w:r>
            <w:proofErr w:type="spellEnd"/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63748B9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ED8A32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0DB615A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98" w:type="dxa"/>
            <w:vAlign w:val="center"/>
          </w:tcPr>
          <w:p w14:paraId="5B329495" w14:textId="77777777" w:rsidR="002D52FC" w:rsidRPr="000B771E" w:rsidRDefault="006A44C2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3E7AFEA2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0B771E" w14:paraId="38F242CA" w14:textId="77777777" w:rsidTr="006A44C2">
        <w:trPr>
          <w:trHeight w:val="144"/>
          <w:tblCellSpacing w:w="20" w:type="nil"/>
        </w:trPr>
        <w:tc>
          <w:tcPr>
            <w:tcW w:w="3964" w:type="dxa"/>
            <w:gridSpan w:val="2"/>
            <w:tcMar>
              <w:top w:w="50" w:type="dxa"/>
              <w:left w:w="100" w:type="dxa"/>
            </w:tcMar>
            <w:vAlign w:val="center"/>
          </w:tcPr>
          <w:p w14:paraId="5584881D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866A7B6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8839" w:type="dxa"/>
            <w:gridSpan w:val="4"/>
          </w:tcPr>
          <w:p w14:paraId="753CCF86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0B771E" w14:paraId="2C0D96A0" w14:textId="77777777" w:rsidTr="006A44C2">
        <w:trPr>
          <w:trHeight w:val="144"/>
          <w:tblCellSpacing w:w="20" w:type="nil"/>
        </w:trPr>
        <w:tc>
          <w:tcPr>
            <w:tcW w:w="13832" w:type="dxa"/>
            <w:gridSpan w:val="7"/>
          </w:tcPr>
          <w:p w14:paraId="40F903A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Строение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атомов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связь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Окислительно-восстановительные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реакции</w:t>
            </w:r>
            <w:proofErr w:type="spellEnd"/>
          </w:p>
        </w:tc>
      </w:tr>
      <w:tr w:rsidR="002D52FC" w:rsidRPr="00C23C11" w14:paraId="2F4A2BD5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0584F1E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76E00750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Строение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атома</w:t>
            </w:r>
            <w:proofErr w:type="spellEnd"/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B858AF7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D30E5CC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7EC8232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74BB61E" w14:textId="77777777" w:rsidR="002D52FC" w:rsidRPr="000B771E" w:rsidRDefault="006A44C2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3E9683C7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C23C11" w14:paraId="3060416D" w14:textId="77777777" w:rsidTr="006A44C2">
        <w:trPr>
          <w:trHeight w:val="144"/>
          <w:tblCellSpacing w:w="20" w:type="nil"/>
        </w:trPr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B80493E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14:paraId="1386B893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263AC34" w14:textId="77777777" w:rsidR="002D52FC" w:rsidRPr="000B771E" w:rsidRDefault="008A7D7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4D227B3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D49CB93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313C688" w14:textId="77777777" w:rsidR="002D52FC" w:rsidRPr="000B771E" w:rsidRDefault="002D52FC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78B41A42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C23C11" w14:paraId="4CE48487" w14:textId="77777777" w:rsidTr="006A44C2">
        <w:trPr>
          <w:trHeight w:val="144"/>
          <w:tblCellSpacing w:w="20" w:type="nil"/>
        </w:trPr>
        <w:tc>
          <w:tcPr>
            <w:tcW w:w="3964" w:type="dxa"/>
            <w:gridSpan w:val="2"/>
            <w:tcMar>
              <w:top w:w="50" w:type="dxa"/>
              <w:left w:w="100" w:type="dxa"/>
            </w:tcMar>
            <w:vAlign w:val="center"/>
          </w:tcPr>
          <w:p w14:paraId="77BAB85A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13F5905" w14:textId="77777777" w:rsidR="002D52FC" w:rsidRPr="000B771E" w:rsidRDefault="008A7D7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46E644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8FC832F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A41A307" w14:textId="77777777" w:rsidR="002D52FC" w:rsidRPr="000B771E" w:rsidRDefault="002D52FC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03180E2D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C23C11" w14:paraId="52564294" w14:textId="77777777" w:rsidTr="006A44C2">
        <w:trPr>
          <w:trHeight w:val="144"/>
          <w:tblCellSpacing w:w="20" w:type="nil"/>
        </w:trPr>
        <w:tc>
          <w:tcPr>
            <w:tcW w:w="3964" w:type="dxa"/>
            <w:gridSpan w:val="2"/>
            <w:tcMar>
              <w:top w:w="50" w:type="dxa"/>
              <w:left w:w="100" w:type="dxa"/>
            </w:tcMar>
            <w:vAlign w:val="center"/>
          </w:tcPr>
          <w:p w14:paraId="75BD010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EDCDC5A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9FE6A19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0390F3C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0A3595" w14:textId="77777777" w:rsidR="002D52FC" w:rsidRPr="000B771E" w:rsidRDefault="002D52FC" w:rsidP="006A44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4AB6653A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41837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52FC" w:rsidRPr="000B771E" w14:paraId="15731CD4" w14:textId="77777777" w:rsidTr="006A44C2">
        <w:trPr>
          <w:trHeight w:val="144"/>
          <w:tblCellSpacing w:w="20" w:type="nil"/>
        </w:trPr>
        <w:tc>
          <w:tcPr>
            <w:tcW w:w="3964" w:type="dxa"/>
            <w:gridSpan w:val="2"/>
            <w:tcMar>
              <w:top w:w="50" w:type="dxa"/>
              <w:left w:w="100" w:type="dxa"/>
            </w:tcMar>
            <w:vAlign w:val="center"/>
          </w:tcPr>
          <w:p w14:paraId="5244FFCE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C166C16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33D5132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60D6C3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98" w:type="dxa"/>
            <w:vAlign w:val="center"/>
          </w:tcPr>
          <w:p w14:paraId="781BCA62" w14:textId="77777777" w:rsidR="002D52FC" w:rsidRPr="006A44C2" w:rsidRDefault="006A44C2" w:rsidP="006A44C2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736" w:type="dxa"/>
            <w:tcMar>
              <w:top w:w="50" w:type="dxa"/>
              <w:left w:w="100" w:type="dxa"/>
            </w:tcMar>
            <w:vAlign w:val="center"/>
          </w:tcPr>
          <w:p w14:paraId="5D2FFFBF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</w:tbl>
    <w:p w14:paraId="7C25ADB4" w14:textId="77777777" w:rsidR="005862B1" w:rsidRPr="000B771E" w:rsidRDefault="005862B1">
      <w:pPr>
        <w:rPr>
          <w:sz w:val="28"/>
          <w:szCs w:val="28"/>
        </w:rPr>
        <w:sectPr w:rsidR="005862B1" w:rsidRPr="000B7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85D78A" w14:textId="77777777" w:rsidR="005862B1" w:rsidRPr="000B771E" w:rsidRDefault="00CD72F2">
      <w:pPr>
        <w:spacing w:after="0"/>
        <w:ind w:left="120"/>
        <w:rPr>
          <w:sz w:val="28"/>
          <w:szCs w:val="28"/>
        </w:rPr>
      </w:pPr>
      <w:r w:rsidRPr="000B771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52"/>
        <w:gridCol w:w="760"/>
        <w:gridCol w:w="1589"/>
        <w:gridCol w:w="1623"/>
        <w:gridCol w:w="1679"/>
        <w:gridCol w:w="3577"/>
      </w:tblGrid>
      <w:tr w:rsidR="002D52FC" w:rsidRPr="000B771E" w14:paraId="29BF61AD" w14:textId="77777777" w:rsidTr="002D52FC">
        <w:trPr>
          <w:trHeight w:val="144"/>
          <w:tblCellSpacing w:w="20" w:type="nil"/>
        </w:trPr>
        <w:tc>
          <w:tcPr>
            <w:tcW w:w="9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A9A6E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CF34ADF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C2FD7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9143B5A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572" w:type="dxa"/>
            <w:gridSpan w:val="4"/>
            <w:tcMar>
              <w:top w:w="50" w:type="dxa"/>
              <w:left w:w="100" w:type="dxa"/>
            </w:tcMar>
            <w:vAlign w:val="center"/>
          </w:tcPr>
          <w:p w14:paraId="6835A2EA" w14:textId="77777777" w:rsidR="002D52FC" w:rsidRPr="000B771E" w:rsidRDefault="002D52FC" w:rsidP="002D52F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7E630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606B0F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D52FC" w:rsidRPr="000B771E" w14:paraId="0B6FADF5" w14:textId="77777777" w:rsidTr="002D52FC">
        <w:trPr>
          <w:trHeight w:val="144"/>
          <w:tblCellSpacing w:w="20" w:type="nil"/>
        </w:trPr>
        <w:tc>
          <w:tcPr>
            <w:tcW w:w="9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2E5F1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C1BF4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9992B78" w14:textId="77777777" w:rsidR="002D52FC" w:rsidRPr="002D52FC" w:rsidRDefault="002D52FC">
            <w:pPr>
              <w:spacing w:after="0"/>
            </w:pPr>
            <w:proofErr w:type="spellStart"/>
            <w:r w:rsidRPr="002D52FC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2D52F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4256D8A" w14:textId="77777777" w:rsidR="002D52FC" w:rsidRPr="002D52FC" w:rsidRDefault="002D52F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823E4" w14:textId="77777777" w:rsidR="002D52FC" w:rsidRPr="002D52FC" w:rsidRDefault="002D52FC" w:rsidP="002D52FC">
            <w:pPr>
              <w:spacing w:after="0"/>
              <w:jc w:val="center"/>
            </w:pPr>
            <w:proofErr w:type="spellStart"/>
            <w:r w:rsidRPr="002D52FC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D52F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52F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14:paraId="66B5DD15" w14:textId="77777777" w:rsidR="002D52FC" w:rsidRPr="002D52FC" w:rsidRDefault="002D52FC" w:rsidP="002D52FC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9EF6730" w14:textId="77777777" w:rsidR="002D52FC" w:rsidRPr="002D52FC" w:rsidRDefault="002D52FC" w:rsidP="002D52FC">
            <w:pPr>
              <w:spacing w:after="0"/>
              <w:ind w:left="-50"/>
              <w:jc w:val="center"/>
            </w:pPr>
            <w:proofErr w:type="spellStart"/>
            <w:r w:rsidRPr="002D52FC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D52F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52F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14:paraId="2056803F" w14:textId="77777777" w:rsidR="002D52FC" w:rsidRPr="002D52FC" w:rsidRDefault="002D52FC" w:rsidP="002D52FC">
            <w:pPr>
              <w:spacing w:after="0"/>
              <w:ind w:left="135"/>
              <w:jc w:val="center"/>
            </w:pPr>
          </w:p>
        </w:tc>
        <w:tc>
          <w:tcPr>
            <w:tcW w:w="1679" w:type="dxa"/>
            <w:vAlign w:val="center"/>
          </w:tcPr>
          <w:p w14:paraId="3182A244" w14:textId="77777777" w:rsidR="002D52FC" w:rsidRPr="002D52FC" w:rsidRDefault="002D52FC" w:rsidP="002D52F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52FC">
              <w:rPr>
                <w:rFonts w:ascii="Times New Roman" w:hAnsi="Times New Roman" w:cs="Times New Roman"/>
                <w:b/>
                <w:lang w:val="ru-RU"/>
              </w:rPr>
              <w:t>Лабораторные опыты</w:t>
            </w:r>
          </w:p>
        </w:tc>
        <w:tc>
          <w:tcPr>
            <w:tcW w:w="35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7D913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C23C11" w14:paraId="54A93B29" w14:textId="77777777" w:rsidTr="006A44C2">
        <w:trPr>
          <w:trHeight w:val="144"/>
          <w:tblCellSpacing w:w="20" w:type="nil"/>
        </w:trPr>
        <w:tc>
          <w:tcPr>
            <w:tcW w:w="13832" w:type="dxa"/>
            <w:gridSpan w:val="7"/>
          </w:tcPr>
          <w:p w14:paraId="567153D0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Вещество и химические реакции</w:t>
            </w:r>
          </w:p>
        </w:tc>
      </w:tr>
      <w:tr w:rsidR="002D52FC" w:rsidRPr="00C23C11" w14:paraId="22FEF530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B4F839C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3478F13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ECA49B6" w14:textId="77777777" w:rsidR="002D52FC" w:rsidRPr="000B771E" w:rsidRDefault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A7B38" w14:textId="77777777" w:rsidR="002D52FC" w:rsidRPr="000B771E" w:rsidRDefault="002D52FC" w:rsidP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2D604B5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477F8D23" w14:textId="77777777" w:rsidR="002D52FC" w:rsidRPr="000B771E" w:rsidRDefault="002D52FC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03565B73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C23C11" w14:paraId="569FE5D7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A1104EF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69F71E23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закономерности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химических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реакций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84C1256" w14:textId="77777777" w:rsidR="002D52FC" w:rsidRPr="000B771E" w:rsidRDefault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83D1E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1EFD7381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C44D9E7" w14:textId="77777777" w:rsidR="002D52FC" w:rsidRPr="000B771E" w:rsidRDefault="002D52FC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78685C0A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C23C11" w14:paraId="6D08832E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4F414CD6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172D7E8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75B6073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FF518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8BA60FB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79" w:type="dxa"/>
            <w:vAlign w:val="center"/>
          </w:tcPr>
          <w:p w14:paraId="712726B1" w14:textId="77777777" w:rsidR="002D52FC" w:rsidRPr="000B771E" w:rsidRDefault="00E0147E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0604464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0B771E" w14:paraId="18D8FB73" w14:textId="77777777" w:rsidTr="002D52FC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14:paraId="7A9D6BCD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43D8D7D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8476" w:type="dxa"/>
            <w:gridSpan w:val="4"/>
          </w:tcPr>
          <w:p w14:paraId="4869AB2F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C23C11" w14:paraId="609DA3F4" w14:textId="77777777" w:rsidTr="006A44C2">
        <w:trPr>
          <w:trHeight w:val="144"/>
          <w:tblCellSpacing w:w="20" w:type="nil"/>
        </w:trPr>
        <w:tc>
          <w:tcPr>
            <w:tcW w:w="13832" w:type="dxa"/>
            <w:gridSpan w:val="7"/>
          </w:tcPr>
          <w:p w14:paraId="5733284B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Неметаллы и их соединения</w:t>
            </w:r>
          </w:p>
        </w:tc>
      </w:tr>
      <w:tr w:rsidR="002D52FC" w:rsidRPr="00C23C11" w14:paraId="57A2BA1E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AA7B843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2F54960B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Общая характеристика химических элементов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VII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А-группы.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Галогены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B0CE435" w14:textId="77777777" w:rsidR="002D52FC" w:rsidRPr="000B771E" w:rsidRDefault="002D52FC" w:rsidP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0A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BB8A5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907614B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79" w:type="dxa"/>
            <w:vAlign w:val="center"/>
          </w:tcPr>
          <w:p w14:paraId="1B2C3B70" w14:textId="77777777" w:rsidR="002D52FC" w:rsidRPr="000B771E" w:rsidRDefault="00E0147E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0AF0EC37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C23C11" w14:paraId="5BB546D7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8CAFD53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3E650642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Общая характеристика химических элементов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А-группы.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Сера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её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соединения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4ADF927" w14:textId="77777777" w:rsidR="002D52FC" w:rsidRPr="000B771E" w:rsidRDefault="002D52FC" w:rsidP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0A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C2B93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C60A182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0220E2C7" w14:textId="77777777" w:rsidR="002D52FC" w:rsidRPr="000B771E" w:rsidRDefault="00E0147E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42A8AB02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C23C11" w14:paraId="6E1E7E92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546B9227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3DD2B929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Общая характеристика химических элементов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А-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группы. Азот, фосфор и их соединения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8162F50" w14:textId="77777777" w:rsidR="002D52FC" w:rsidRPr="000B771E" w:rsidRDefault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9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1EC99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E7E8FEF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79" w:type="dxa"/>
            <w:vAlign w:val="center"/>
          </w:tcPr>
          <w:p w14:paraId="1864A250" w14:textId="77777777" w:rsidR="002D52FC" w:rsidRPr="000B771E" w:rsidRDefault="00E0147E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67B38C69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C23C11" w14:paraId="77196240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2EA8C7E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1B1C958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Общая характеристика химических элементов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2A0B754" w14:textId="77777777" w:rsidR="002D52FC" w:rsidRPr="000B771E" w:rsidRDefault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A5EB34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A3D13FE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79" w:type="dxa"/>
            <w:vAlign w:val="center"/>
          </w:tcPr>
          <w:p w14:paraId="0434B28C" w14:textId="77777777" w:rsidR="002D52FC" w:rsidRPr="000B771E" w:rsidRDefault="00E0147E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74B24BF8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0B771E" w14:paraId="07747F28" w14:textId="77777777" w:rsidTr="002D52FC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14:paraId="23DB268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96153C5" w14:textId="77777777" w:rsidR="002D52FC" w:rsidRPr="002D52FC" w:rsidRDefault="002D52FC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E00A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476" w:type="dxa"/>
            <w:gridSpan w:val="4"/>
          </w:tcPr>
          <w:p w14:paraId="15D780CA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C23C11" w14:paraId="54C09C6C" w14:textId="77777777" w:rsidTr="006A44C2">
        <w:trPr>
          <w:trHeight w:val="144"/>
          <w:tblCellSpacing w:w="20" w:type="nil"/>
        </w:trPr>
        <w:tc>
          <w:tcPr>
            <w:tcW w:w="13832" w:type="dxa"/>
            <w:gridSpan w:val="7"/>
          </w:tcPr>
          <w:p w14:paraId="1B3ED6BC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Металлы и их соединения</w:t>
            </w:r>
          </w:p>
        </w:tc>
      </w:tr>
      <w:tr w:rsidR="002D52FC" w:rsidRPr="00C23C11" w14:paraId="2601287F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7C3DC8ED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6952294D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Общие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свойства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металлов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0075CE5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38294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13522E3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0E881E02" w14:textId="77777777" w:rsidR="002D52FC" w:rsidRPr="000B771E" w:rsidRDefault="00E0147E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16F3E767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C23C11" w14:paraId="7F23CD8F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157B4DF5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366A5DDC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Важнейшие металлы и их соединения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99FA10E" w14:textId="77777777" w:rsidR="002D52FC" w:rsidRPr="000B771E" w:rsidRDefault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271A5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EFEC5CB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79" w:type="dxa"/>
            <w:vAlign w:val="center"/>
          </w:tcPr>
          <w:p w14:paraId="1EF6EA85" w14:textId="77777777" w:rsidR="002D52FC" w:rsidRPr="000B771E" w:rsidRDefault="00E0147E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018FA7C4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0B771E" w14:paraId="7E213923" w14:textId="77777777" w:rsidTr="002D52FC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14:paraId="1B91F278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90FACDA" w14:textId="77777777" w:rsidR="002D52FC" w:rsidRPr="000B771E" w:rsidRDefault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76" w:type="dxa"/>
            <w:gridSpan w:val="4"/>
          </w:tcPr>
          <w:p w14:paraId="7966F711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C23C11" w14:paraId="3DC77DC1" w14:textId="77777777" w:rsidTr="006A44C2">
        <w:trPr>
          <w:trHeight w:val="144"/>
          <w:tblCellSpacing w:w="20" w:type="nil"/>
        </w:trPr>
        <w:tc>
          <w:tcPr>
            <w:tcW w:w="13832" w:type="dxa"/>
            <w:gridSpan w:val="7"/>
          </w:tcPr>
          <w:p w14:paraId="5B99FE8E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Химия и окружающая среда</w:t>
            </w:r>
          </w:p>
        </w:tc>
      </w:tr>
      <w:tr w:rsidR="002D52FC" w:rsidRPr="00C23C11" w14:paraId="0BBF47BB" w14:textId="77777777" w:rsidTr="00E0147E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14:paraId="29302BBB" w14:textId="77777777" w:rsidR="002D52FC" w:rsidRPr="000B771E" w:rsidRDefault="002D52FC">
            <w:pPr>
              <w:spacing w:after="0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14:paraId="380A7DE0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Вещества и материалы в жизни человека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58BC528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74DA5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F0AA309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161D5FEC" w14:textId="77777777" w:rsidR="002D52FC" w:rsidRPr="000B771E" w:rsidRDefault="002D52FC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7FF5976E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0B771E" w14:paraId="4BBB6040" w14:textId="77777777" w:rsidTr="002D52FC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14:paraId="442F92A5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019A93E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8476" w:type="dxa"/>
            <w:gridSpan w:val="4"/>
          </w:tcPr>
          <w:p w14:paraId="237E9F8B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  <w:tr w:rsidR="002D52FC" w:rsidRPr="00C23C11" w14:paraId="05F4D884" w14:textId="77777777" w:rsidTr="00E0147E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14:paraId="6E685F66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520B854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C3420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D787FA6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2C5DCD7" w14:textId="77777777" w:rsidR="002D52FC" w:rsidRPr="000B771E" w:rsidRDefault="002D52FC" w:rsidP="00E014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2BB626A2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B771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636</w:t>
              </w:r>
            </w:hyperlink>
          </w:p>
        </w:tc>
      </w:tr>
      <w:tr w:rsidR="002D52FC" w:rsidRPr="000B771E" w14:paraId="54106FB0" w14:textId="77777777" w:rsidTr="00E0147E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14:paraId="1D22F441" w14:textId="77777777" w:rsidR="002D52FC" w:rsidRPr="000B771E" w:rsidRDefault="002D52F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1013335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6710B" w14:textId="77777777" w:rsidR="002D52FC" w:rsidRPr="000B771E" w:rsidRDefault="00E00A44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2D52FC"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5FB5EFB" w14:textId="77777777" w:rsidR="002D52FC" w:rsidRPr="000B771E" w:rsidRDefault="002D52F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B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679" w:type="dxa"/>
            <w:vAlign w:val="center"/>
          </w:tcPr>
          <w:p w14:paraId="37778E90" w14:textId="77777777" w:rsidR="002D52FC" w:rsidRPr="00E0147E" w:rsidRDefault="00E0147E" w:rsidP="00E0147E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582" w:type="dxa"/>
            <w:tcMar>
              <w:top w:w="50" w:type="dxa"/>
              <w:left w:w="100" w:type="dxa"/>
            </w:tcMar>
            <w:vAlign w:val="center"/>
          </w:tcPr>
          <w:p w14:paraId="00A4F9D1" w14:textId="77777777" w:rsidR="002D52FC" w:rsidRPr="000B771E" w:rsidRDefault="002D52FC">
            <w:pPr>
              <w:rPr>
                <w:sz w:val="28"/>
                <w:szCs w:val="28"/>
              </w:rPr>
            </w:pPr>
          </w:p>
        </w:tc>
      </w:tr>
    </w:tbl>
    <w:p w14:paraId="15998596" w14:textId="77777777" w:rsidR="005862B1" w:rsidRPr="000B771E" w:rsidRDefault="005862B1">
      <w:pPr>
        <w:rPr>
          <w:sz w:val="28"/>
          <w:szCs w:val="28"/>
        </w:rPr>
        <w:sectPr w:rsidR="005862B1" w:rsidRPr="000B771E" w:rsidSect="000B771E">
          <w:pgSz w:w="16383" w:h="11906" w:orient="landscape"/>
          <w:pgMar w:top="1134" w:right="850" w:bottom="284" w:left="1701" w:header="720" w:footer="720" w:gutter="0"/>
          <w:cols w:space="720"/>
          <w:titlePg/>
          <w:docGrid w:linePitch="299"/>
        </w:sectPr>
      </w:pPr>
    </w:p>
    <w:bookmarkEnd w:id="10"/>
    <w:p w14:paraId="3DA697D8" w14:textId="6F676BD6" w:rsidR="00CD72F2" w:rsidRPr="000B771E" w:rsidRDefault="00CD72F2" w:rsidP="000B771E">
      <w:pPr>
        <w:spacing w:after="0" w:line="480" w:lineRule="auto"/>
        <w:rPr>
          <w:sz w:val="28"/>
          <w:szCs w:val="28"/>
        </w:rPr>
      </w:pPr>
    </w:p>
    <w:sectPr w:rsidR="00CD72F2" w:rsidRPr="000B771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3711" w14:textId="77777777" w:rsidR="00C44C84" w:rsidRDefault="00C44C84" w:rsidP="003E0048">
      <w:pPr>
        <w:spacing w:after="0" w:line="240" w:lineRule="auto"/>
      </w:pPr>
      <w:r>
        <w:separator/>
      </w:r>
    </w:p>
  </w:endnote>
  <w:endnote w:type="continuationSeparator" w:id="0">
    <w:p w14:paraId="669B45AA" w14:textId="77777777" w:rsidR="00C44C84" w:rsidRDefault="00C44C84" w:rsidP="003E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657336"/>
      <w:docPartObj>
        <w:docPartGallery w:val="Page Numbers (Bottom of Page)"/>
        <w:docPartUnique/>
      </w:docPartObj>
    </w:sdtPr>
    <w:sdtEndPr/>
    <w:sdtContent>
      <w:p w14:paraId="0B82C19C" w14:textId="77777777" w:rsidR="006A44C2" w:rsidRDefault="006A44C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44" w:rsidRPr="00E00A44">
          <w:rPr>
            <w:noProof/>
            <w:lang w:val="ru-RU"/>
          </w:rPr>
          <w:t>25</w:t>
        </w:r>
        <w:r>
          <w:fldChar w:fldCharType="end"/>
        </w:r>
      </w:p>
    </w:sdtContent>
  </w:sdt>
  <w:p w14:paraId="324A34BF" w14:textId="77777777" w:rsidR="006A44C2" w:rsidRDefault="006A44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4893" w14:textId="77777777" w:rsidR="00C44C84" w:rsidRDefault="00C44C84" w:rsidP="003E0048">
      <w:pPr>
        <w:spacing w:after="0" w:line="240" w:lineRule="auto"/>
      </w:pPr>
      <w:r>
        <w:separator/>
      </w:r>
    </w:p>
  </w:footnote>
  <w:footnote w:type="continuationSeparator" w:id="0">
    <w:p w14:paraId="759DE1A7" w14:textId="77777777" w:rsidR="00C44C84" w:rsidRDefault="00C44C84" w:rsidP="003E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41C3"/>
    <w:multiLevelType w:val="multilevel"/>
    <w:tmpl w:val="2DCAF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32942"/>
    <w:multiLevelType w:val="multilevel"/>
    <w:tmpl w:val="29E6B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B1"/>
    <w:rsid w:val="000B771E"/>
    <w:rsid w:val="002D52FC"/>
    <w:rsid w:val="003C1B36"/>
    <w:rsid w:val="003E0048"/>
    <w:rsid w:val="005862B1"/>
    <w:rsid w:val="006A44C2"/>
    <w:rsid w:val="006F1DF0"/>
    <w:rsid w:val="007A0FCA"/>
    <w:rsid w:val="0088372C"/>
    <w:rsid w:val="008A7D76"/>
    <w:rsid w:val="008E23CE"/>
    <w:rsid w:val="00C22F92"/>
    <w:rsid w:val="00C23C11"/>
    <w:rsid w:val="00C27461"/>
    <w:rsid w:val="00C44C84"/>
    <w:rsid w:val="00CD72F2"/>
    <w:rsid w:val="00E00A44"/>
    <w:rsid w:val="00E0147E"/>
    <w:rsid w:val="00E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1A70"/>
  <w15:docId w15:val="{A4492ADA-23A1-4B9F-A4C3-728818C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E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Прохорова</cp:lastModifiedBy>
  <cp:revision>14</cp:revision>
  <dcterms:created xsi:type="dcterms:W3CDTF">2023-08-24T17:56:00Z</dcterms:created>
  <dcterms:modified xsi:type="dcterms:W3CDTF">2023-09-18T18:54:00Z</dcterms:modified>
</cp:coreProperties>
</file>